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6E7F" w14:textId="77777777" w:rsidR="00F9579D" w:rsidRDefault="00F9579D" w:rsidP="00F9579D">
      <w:pPr>
        <w:pStyle w:val="Heading1"/>
        <w:keepLines/>
        <w:numPr>
          <w:ilvl w:val="0"/>
          <w:numId w:val="0"/>
        </w:numPr>
        <w:pBdr>
          <w:bottom w:val="single" w:sz="4" w:space="1" w:color="595959" w:themeColor="text1" w:themeTint="A6"/>
        </w:pBdr>
        <w:spacing w:before="360" w:after="160" w:line="259" w:lineRule="auto"/>
        <w:ind w:left="431" w:hanging="431"/>
        <w:rPr>
          <w:sz w:val="28"/>
          <w:szCs w:val="28"/>
        </w:rPr>
      </w:pPr>
      <w:bookmarkStart w:id="0" w:name="_Toc159938414"/>
      <w:r>
        <w:rPr>
          <w:sz w:val="28"/>
          <w:szCs w:val="28"/>
        </w:rPr>
        <w:t>SWAVESEY SURGERY</w:t>
      </w:r>
    </w:p>
    <w:p w14:paraId="34C5A3AD" w14:textId="77777777" w:rsidR="00F9579D" w:rsidRPr="00DF60D5" w:rsidRDefault="00F9579D" w:rsidP="00F9579D">
      <w:pPr>
        <w:pStyle w:val="Heading1"/>
        <w:keepLines/>
        <w:numPr>
          <w:ilvl w:val="0"/>
          <w:numId w:val="0"/>
        </w:numPr>
        <w:pBdr>
          <w:bottom w:val="single" w:sz="4" w:space="1" w:color="595959" w:themeColor="text1" w:themeTint="A6"/>
        </w:pBdr>
        <w:spacing w:before="360" w:after="160" w:line="259" w:lineRule="auto"/>
        <w:ind w:left="431" w:hanging="431"/>
        <w:rPr>
          <w:sz w:val="28"/>
          <w:szCs w:val="28"/>
        </w:rPr>
      </w:pPr>
      <w:r w:rsidRPr="00DF60D5">
        <w:rPr>
          <w:sz w:val="28"/>
          <w:szCs w:val="28"/>
        </w:rPr>
        <w:t>IPC Annual Statement Report</w:t>
      </w:r>
      <w:bookmarkEnd w:id="0"/>
    </w:p>
    <w:p w14:paraId="1D24FDC4" w14:textId="77777777" w:rsidR="00F9579D" w:rsidRDefault="00F9579D" w:rsidP="00F9579D">
      <w:pPr>
        <w:spacing w:before="100" w:beforeAutospacing="1" w:after="100" w:afterAutospacing="1"/>
        <w:rPr>
          <w:rFonts w:ascii="Arial" w:hAnsi="Arial" w:cs="Arial"/>
          <w:sz w:val="22"/>
          <w:szCs w:val="22"/>
        </w:rPr>
      </w:pPr>
      <w:r>
        <w:rPr>
          <w:rFonts w:ascii="Arial" w:hAnsi="Arial" w:cs="Arial"/>
          <w:sz w:val="22"/>
          <w:szCs w:val="22"/>
        </w:rPr>
        <w:t>Swavesey Surgery</w:t>
      </w:r>
    </w:p>
    <w:p w14:paraId="2F27FA7B" w14:textId="7167C616" w:rsidR="00F9579D" w:rsidRPr="00DF60D5" w:rsidRDefault="00926FEB" w:rsidP="00F9579D">
      <w:pPr>
        <w:spacing w:before="100" w:beforeAutospacing="1" w:after="100" w:afterAutospacing="1"/>
        <w:rPr>
          <w:rFonts w:ascii="Arial" w:hAnsi="Arial" w:cs="Arial"/>
          <w:sz w:val="22"/>
          <w:szCs w:val="22"/>
        </w:rPr>
      </w:pPr>
      <w:r>
        <w:rPr>
          <w:rFonts w:ascii="Arial" w:hAnsi="Arial" w:cs="Arial"/>
          <w:sz w:val="22"/>
          <w:szCs w:val="22"/>
        </w:rPr>
        <w:t>25/2/26</w:t>
      </w:r>
    </w:p>
    <w:p w14:paraId="2BC115F4" w14:textId="77777777" w:rsidR="00F9579D" w:rsidRPr="00DF60D5" w:rsidRDefault="00F9579D" w:rsidP="00F9579D">
      <w:pPr>
        <w:spacing w:before="100" w:beforeAutospacing="1" w:after="100" w:afterAutospacing="1"/>
        <w:rPr>
          <w:rFonts w:ascii="Arial" w:hAnsi="Arial" w:cs="Arial"/>
          <w:b/>
        </w:rPr>
      </w:pPr>
      <w:r w:rsidRPr="00DF60D5">
        <w:rPr>
          <w:rFonts w:ascii="Arial" w:hAnsi="Arial" w:cs="Arial"/>
          <w:b/>
        </w:rPr>
        <w:t xml:space="preserve">Purpose  </w:t>
      </w:r>
    </w:p>
    <w:p w14:paraId="2974003E" w14:textId="77777777" w:rsidR="00F9579D" w:rsidRPr="00DF60D5" w:rsidRDefault="00F9579D" w:rsidP="00F9579D">
      <w:pPr>
        <w:spacing w:before="100" w:beforeAutospacing="1" w:after="100" w:afterAutospacing="1"/>
        <w:rPr>
          <w:rFonts w:ascii="Arial" w:hAnsi="Arial" w:cs="Arial"/>
          <w:sz w:val="22"/>
          <w:szCs w:val="22"/>
        </w:rPr>
      </w:pPr>
      <w:r w:rsidRPr="00DF60D5">
        <w:rPr>
          <w:rFonts w:ascii="Arial" w:hAnsi="Arial" w:cs="Arial"/>
          <w:sz w:val="22"/>
          <w:szCs w:val="22"/>
        </w:rPr>
        <w:t xml:space="preserve">This annual statement will be generated each year in </w:t>
      </w:r>
      <w:r>
        <w:rPr>
          <w:rFonts w:ascii="Arial" w:hAnsi="Arial" w:cs="Arial"/>
          <w:sz w:val="22"/>
          <w:szCs w:val="22"/>
        </w:rPr>
        <w:t xml:space="preserve">September </w:t>
      </w:r>
      <w:r w:rsidRPr="00DF60D5">
        <w:rPr>
          <w:rFonts w:ascii="Arial" w:hAnsi="Arial" w:cs="Arial"/>
          <w:sz w:val="22"/>
          <w:szCs w:val="22"/>
        </w:rPr>
        <w:t xml:space="preserve">in accordance with the requirements of the </w:t>
      </w:r>
      <w:hyperlink r:id="rId5" w:history="1">
        <w:r w:rsidRPr="00DF60D5">
          <w:rPr>
            <w:rStyle w:val="Hyperlink"/>
            <w:rFonts w:ascii="Arial" w:eastAsiaTheme="majorEastAsia" w:hAnsi="Arial" w:cs="Arial"/>
            <w:sz w:val="22"/>
            <w:szCs w:val="22"/>
          </w:rPr>
          <w:t>Health and Social Care Act 2008 Code of Practice</w:t>
        </w:r>
      </w:hyperlink>
      <w:r w:rsidRPr="00DF60D5">
        <w:rPr>
          <w:rFonts w:ascii="Arial" w:hAnsi="Arial" w:cs="Arial"/>
          <w:sz w:val="22"/>
          <w:szCs w:val="22"/>
        </w:rPr>
        <w:t xml:space="preserve"> on the prevention and control of infections and related guidance.</w:t>
      </w:r>
      <w:r>
        <w:rPr>
          <w:rFonts w:ascii="Arial" w:hAnsi="Arial" w:cs="Arial"/>
          <w:sz w:val="22"/>
          <w:szCs w:val="22"/>
        </w:rPr>
        <w:t xml:space="preserve"> </w:t>
      </w:r>
      <w:r w:rsidRPr="00DF60D5">
        <w:rPr>
          <w:rFonts w:ascii="Arial" w:hAnsi="Arial" w:cs="Arial"/>
          <w:sz w:val="22"/>
          <w:szCs w:val="22"/>
        </w:rPr>
        <w:t>The report will be published on the</w:t>
      </w:r>
      <w:r>
        <w:rPr>
          <w:rFonts w:ascii="Arial" w:hAnsi="Arial" w:cs="Arial"/>
          <w:sz w:val="22"/>
          <w:szCs w:val="22"/>
        </w:rPr>
        <w:t xml:space="preserve"> organisation’s</w:t>
      </w:r>
      <w:r w:rsidRPr="00DF60D5">
        <w:rPr>
          <w:rFonts w:ascii="Arial" w:hAnsi="Arial" w:cs="Arial"/>
          <w:sz w:val="22"/>
          <w:szCs w:val="22"/>
        </w:rPr>
        <w:t xml:space="preserve"> website and will include the following summary: </w:t>
      </w:r>
    </w:p>
    <w:p w14:paraId="623A12C1" w14:textId="77777777" w:rsidR="00F9579D" w:rsidRPr="00DF60D5" w:rsidRDefault="00F9579D" w:rsidP="00F9579D">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14:paraId="68EE53D9" w14:textId="77777777" w:rsidR="00F9579D" w:rsidRPr="00DF60D5" w:rsidRDefault="00F9579D" w:rsidP="00F9579D">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any infection control audits </w:t>
      </w:r>
      <w:r>
        <w:rPr>
          <w:rFonts w:ascii="Arial" w:hAnsi="Arial" w:cs="Arial"/>
          <w:sz w:val="22"/>
          <w:szCs w:val="22"/>
        </w:rPr>
        <w:t>carried out</w:t>
      </w:r>
      <w:r w:rsidRPr="00DF60D5">
        <w:rPr>
          <w:rFonts w:ascii="Arial" w:hAnsi="Arial" w:cs="Arial"/>
          <w:sz w:val="22"/>
          <w:szCs w:val="22"/>
        </w:rPr>
        <w:t xml:space="preserve"> and actions undertaken </w:t>
      </w:r>
    </w:p>
    <w:p w14:paraId="1A138E97" w14:textId="77777777" w:rsidR="00F9579D" w:rsidRPr="00DF60D5" w:rsidRDefault="00F9579D" w:rsidP="00F9579D">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Details of any risk assessments undertaken for the prevention and control of infection</w:t>
      </w:r>
    </w:p>
    <w:p w14:paraId="7B51F9C3" w14:textId="77777777" w:rsidR="00F9579D" w:rsidRPr="00DF60D5" w:rsidRDefault="00F9579D" w:rsidP="00F9579D">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staff training </w:t>
      </w:r>
    </w:p>
    <w:p w14:paraId="12E7B5EA" w14:textId="77777777" w:rsidR="00F9579D" w:rsidRPr="00DF60D5" w:rsidRDefault="00F9579D" w:rsidP="00F9579D">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Any review and update of policies, procedures and guidelines  </w:t>
      </w:r>
    </w:p>
    <w:p w14:paraId="5E3A8016" w14:textId="77777777" w:rsidR="00F9579D" w:rsidRPr="00DF60D5" w:rsidRDefault="00F9579D" w:rsidP="00F9579D">
      <w:pPr>
        <w:rPr>
          <w:rFonts w:ascii="Arial" w:eastAsiaTheme="minorHAnsi" w:hAnsi="Arial" w:cs="Arial"/>
          <w:b/>
        </w:rPr>
      </w:pPr>
      <w:r w:rsidRPr="00DF60D5">
        <w:rPr>
          <w:rFonts w:ascii="Arial" w:hAnsi="Arial" w:cs="Arial"/>
          <w:b/>
        </w:rPr>
        <w:t xml:space="preserve">Infection Prevention and Control (IPC) lead </w:t>
      </w:r>
    </w:p>
    <w:p w14:paraId="0550C109" w14:textId="77777777" w:rsidR="00F9579D" w:rsidRPr="00DF60D5" w:rsidRDefault="00F9579D" w:rsidP="00F9579D">
      <w:pPr>
        <w:spacing w:before="100" w:beforeAutospacing="1" w:after="100" w:afterAutospacing="1"/>
        <w:rPr>
          <w:rFonts w:ascii="Arial" w:hAnsi="Arial" w:cs="Arial"/>
          <w:sz w:val="22"/>
          <w:szCs w:val="22"/>
        </w:rPr>
      </w:pPr>
      <w:r w:rsidRPr="00DF60D5">
        <w:rPr>
          <w:rFonts w:ascii="Arial" w:hAnsi="Arial" w:cs="Arial"/>
          <w:sz w:val="22"/>
          <w:szCs w:val="22"/>
        </w:rPr>
        <w:t xml:space="preserve">The lead for infection prevention and control at </w:t>
      </w:r>
      <w:r>
        <w:rPr>
          <w:rFonts w:ascii="Arial" w:hAnsi="Arial" w:cs="Arial"/>
          <w:sz w:val="22"/>
          <w:szCs w:val="22"/>
        </w:rPr>
        <w:t xml:space="preserve">Swavesey Surgery </w:t>
      </w:r>
      <w:r w:rsidRPr="00DF60D5">
        <w:rPr>
          <w:rFonts w:ascii="Arial" w:hAnsi="Arial" w:cs="Arial"/>
          <w:sz w:val="22"/>
          <w:szCs w:val="22"/>
        </w:rPr>
        <w:t xml:space="preserve">is </w:t>
      </w:r>
      <w:r>
        <w:rPr>
          <w:rFonts w:ascii="Arial" w:hAnsi="Arial" w:cs="Arial"/>
          <w:sz w:val="22"/>
          <w:szCs w:val="22"/>
        </w:rPr>
        <w:t>Lorna Gardiner, Practice Manager</w:t>
      </w:r>
    </w:p>
    <w:p w14:paraId="060A1F1C" w14:textId="77777777" w:rsidR="00F9579D" w:rsidRPr="00DF60D5" w:rsidRDefault="00F9579D" w:rsidP="00F9579D">
      <w:pPr>
        <w:spacing w:before="100" w:beforeAutospacing="1" w:after="100" w:afterAutospacing="1"/>
        <w:rPr>
          <w:rFonts w:ascii="Arial" w:hAnsi="Arial" w:cs="Arial"/>
          <w:sz w:val="22"/>
          <w:szCs w:val="22"/>
        </w:rPr>
      </w:pPr>
      <w:r w:rsidRPr="00DF60D5">
        <w:rPr>
          <w:rFonts w:ascii="Arial" w:hAnsi="Arial" w:cs="Arial"/>
          <w:sz w:val="22"/>
          <w:szCs w:val="22"/>
        </w:rPr>
        <w:t xml:space="preserve">The IPC lead is </w:t>
      </w:r>
      <w:r>
        <w:rPr>
          <w:rFonts w:ascii="Arial" w:hAnsi="Arial" w:cs="Arial"/>
          <w:sz w:val="22"/>
          <w:szCs w:val="22"/>
        </w:rPr>
        <w:t>supported by Nicole Fielder, HCA</w:t>
      </w:r>
      <w:r w:rsidRPr="00DF60D5">
        <w:rPr>
          <w:rFonts w:ascii="Arial" w:hAnsi="Arial" w:cs="Arial"/>
          <w:sz w:val="22"/>
          <w:szCs w:val="22"/>
        </w:rPr>
        <w:t xml:space="preserve"> </w:t>
      </w:r>
    </w:p>
    <w:p w14:paraId="4D58286C"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14:paraId="4A139A5D"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Significant events involve examples of good practice as well as challenging events.</w:t>
      </w:r>
    </w:p>
    <w:p w14:paraId="6D15C789"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Pr>
          <w:rFonts w:ascii="Arial" w:hAnsi="Arial" w:cs="Arial"/>
          <w:sz w:val="22"/>
          <w:szCs w:val="22"/>
        </w:rPr>
        <w:t>in</w:t>
      </w:r>
      <w:r w:rsidRPr="00DF60D5">
        <w:rPr>
          <w:rFonts w:ascii="Arial" w:hAnsi="Arial" w:cs="Arial"/>
          <w:sz w:val="22"/>
          <w:szCs w:val="22"/>
        </w:rPr>
        <w:t xml:space="preserve"> areas of best practice. </w:t>
      </w:r>
    </w:p>
    <w:p w14:paraId="7794C63B"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Significant Event Analysis (SEA) form </w:t>
      </w:r>
      <w:r>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14:paraId="2185C231"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All significant events are reviewed and discussed at several meetings each month. Any learning points are cascaded to all relevant staff wh</w:t>
      </w:r>
      <w:r>
        <w:rPr>
          <w:rFonts w:ascii="Arial" w:hAnsi="Arial" w:cs="Arial"/>
          <w:sz w:val="22"/>
          <w:szCs w:val="22"/>
        </w:rPr>
        <w:t>ere</w:t>
      </w:r>
      <w:r w:rsidRPr="00DF60D5">
        <w:rPr>
          <w:rFonts w:ascii="Arial" w:hAnsi="Arial" w:cs="Arial"/>
          <w:sz w:val="22"/>
          <w:szCs w:val="22"/>
        </w:rPr>
        <w:t xml:space="preserve"> an action plan, including audits or policy review, may follow. </w:t>
      </w:r>
    </w:p>
    <w:p w14:paraId="237795EA"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In the past year</w:t>
      </w:r>
      <w:r>
        <w:rPr>
          <w:rFonts w:ascii="Arial" w:hAnsi="Arial" w:cs="Arial"/>
          <w:sz w:val="22"/>
          <w:szCs w:val="22"/>
        </w:rPr>
        <w:t>, there have been nil</w:t>
      </w:r>
      <w:r w:rsidRPr="00DF60D5">
        <w:rPr>
          <w:rFonts w:ascii="Arial" w:hAnsi="Arial" w:cs="Arial"/>
          <w:sz w:val="22"/>
          <w:szCs w:val="22"/>
        </w:rPr>
        <w:t xml:space="preserve"> significant events raised </w:t>
      </w:r>
      <w:r>
        <w:rPr>
          <w:rFonts w:ascii="Arial" w:hAnsi="Arial" w:cs="Arial"/>
          <w:sz w:val="22"/>
          <w:szCs w:val="22"/>
        </w:rPr>
        <w:t xml:space="preserve">which </w:t>
      </w:r>
      <w:r w:rsidRPr="00DF60D5">
        <w:rPr>
          <w:rFonts w:ascii="Arial" w:hAnsi="Arial" w:cs="Arial"/>
          <w:sz w:val="22"/>
          <w:szCs w:val="22"/>
        </w:rPr>
        <w:t>related to infection</w:t>
      </w:r>
      <w:r>
        <w:rPr>
          <w:rFonts w:ascii="Arial" w:hAnsi="Arial" w:cs="Arial"/>
          <w:sz w:val="22"/>
          <w:szCs w:val="22"/>
        </w:rPr>
        <w:t xml:space="preserve"> control. There have also been nil</w:t>
      </w:r>
      <w:r w:rsidRPr="00DF60D5">
        <w:rPr>
          <w:rFonts w:ascii="Arial" w:hAnsi="Arial" w:cs="Arial"/>
          <w:sz w:val="22"/>
          <w:szCs w:val="22"/>
        </w:rPr>
        <w:t xml:space="preserve"> complaints made regarding cleanliness or infection control.  </w:t>
      </w:r>
    </w:p>
    <w:p w14:paraId="3DBEE9C1" w14:textId="77777777" w:rsidR="00F9579D" w:rsidRPr="00DF60D5" w:rsidRDefault="00F9579D" w:rsidP="00F9579D">
      <w:pPr>
        <w:spacing w:before="100" w:beforeAutospacing="1" w:after="100" w:afterAutospacing="1"/>
        <w:ind w:left="709"/>
        <w:rPr>
          <w:rFonts w:ascii="Arial" w:hAnsi="Arial" w:cs="Arial"/>
          <w:sz w:val="22"/>
          <w:szCs w:val="22"/>
        </w:rPr>
      </w:pPr>
    </w:p>
    <w:p w14:paraId="601A7058"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lastRenderedPageBreak/>
        <w:t>b.</w:t>
      </w:r>
      <w:r w:rsidRPr="00DF60D5">
        <w:rPr>
          <w:rFonts w:ascii="Arial" w:hAnsi="Arial" w:cs="Arial"/>
          <w:b/>
          <w:sz w:val="22"/>
          <w:szCs w:val="22"/>
        </w:rPr>
        <w:tab/>
        <w:t xml:space="preserve">Infection prevention audit and actions </w:t>
      </w:r>
    </w:p>
    <w:p w14:paraId="7154DB00" w14:textId="77777777" w:rsidR="00F9579D" w:rsidRPr="00C65643" w:rsidRDefault="00F9579D" w:rsidP="00F9579D">
      <w:pPr>
        <w:spacing w:before="100" w:beforeAutospacing="1" w:after="100" w:afterAutospacing="1"/>
        <w:ind w:left="709"/>
        <w:rPr>
          <w:rFonts w:ascii="Arial" w:hAnsi="Arial" w:cs="Arial"/>
          <w:sz w:val="22"/>
          <w:szCs w:val="22"/>
        </w:rPr>
      </w:pPr>
      <w:r>
        <w:rPr>
          <w:rFonts w:ascii="Arial" w:hAnsi="Arial" w:cs="Arial"/>
          <w:sz w:val="22"/>
          <w:szCs w:val="22"/>
        </w:rPr>
        <w:t>No</w:t>
      </w:r>
      <w:r w:rsidRPr="00C65643">
        <w:rPr>
          <w:rFonts w:ascii="Arial" w:hAnsi="Arial" w:cs="Arial"/>
          <w:sz w:val="22"/>
          <w:szCs w:val="22"/>
        </w:rPr>
        <w:t xml:space="preserve"> requirements needed following the CQC inspection.</w:t>
      </w:r>
    </w:p>
    <w:p w14:paraId="5F627294" w14:textId="77777777" w:rsidR="00F9579D" w:rsidRDefault="001B5DF6" w:rsidP="00F9579D">
      <w:pPr>
        <w:spacing w:before="100" w:beforeAutospacing="1" w:after="100" w:afterAutospacing="1"/>
        <w:ind w:left="709"/>
        <w:rPr>
          <w:rFonts w:ascii="Arial" w:hAnsi="Arial" w:cs="Arial"/>
          <w:sz w:val="22"/>
          <w:szCs w:val="22"/>
        </w:rPr>
      </w:pPr>
      <w:r>
        <w:rPr>
          <w:rFonts w:ascii="Arial" w:hAnsi="Arial" w:cs="Arial"/>
          <w:sz w:val="22"/>
          <w:szCs w:val="22"/>
        </w:rPr>
        <w:t>Full a</w:t>
      </w:r>
      <w:r w:rsidR="00F9579D">
        <w:rPr>
          <w:rFonts w:ascii="Arial" w:hAnsi="Arial" w:cs="Arial"/>
          <w:sz w:val="22"/>
          <w:szCs w:val="22"/>
        </w:rPr>
        <w:t>nnual</w:t>
      </w:r>
      <w:r>
        <w:rPr>
          <w:rFonts w:ascii="Arial" w:hAnsi="Arial" w:cs="Arial"/>
          <w:sz w:val="22"/>
          <w:szCs w:val="22"/>
        </w:rPr>
        <w:t xml:space="preserve"> IPC</w:t>
      </w:r>
      <w:r w:rsidR="00F9579D">
        <w:rPr>
          <w:rFonts w:ascii="Arial" w:hAnsi="Arial" w:cs="Arial"/>
          <w:sz w:val="22"/>
          <w:szCs w:val="22"/>
        </w:rPr>
        <w:t xml:space="preserve"> audit completed on ICAT.</w:t>
      </w:r>
    </w:p>
    <w:p w14:paraId="5ED2810A" w14:textId="77777777" w:rsidR="001B5DF6" w:rsidRDefault="001B5DF6" w:rsidP="00F9579D">
      <w:pPr>
        <w:spacing w:before="100" w:beforeAutospacing="1" w:after="100" w:afterAutospacing="1"/>
        <w:ind w:left="709"/>
        <w:rPr>
          <w:rFonts w:ascii="Arial" w:hAnsi="Arial" w:cs="Arial"/>
          <w:sz w:val="22"/>
          <w:szCs w:val="22"/>
        </w:rPr>
      </w:pPr>
      <w:r>
        <w:rPr>
          <w:rFonts w:ascii="Arial" w:hAnsi="Arial" w:cs="Arial"/>
          <w:sz w:val="22"/>
          <w:szCs w:val="22"/>
        </w:rPr>
        <w:t>Quarterly cleaning audits completed</w:t>
      </w:r>
    </w:p>
    <w:p w14:paraId="4CAD3E57" w14:textId="77777777" w:rsidR="001B5DF6" w:rsidRDefault="001B5DF6" w:rsidP="00F9579D">
      <w:pPr>
        <w:spacing w:before="100" w:beforeAutospacing="1" w:after="100" w:afterAutospacing="1"/>
        <w:ind w:left="709"/>
        <w:rPr>
          <w:rFonts w:ascii="Arial" w:hAnsi="Arial" w:cs="Arial"/>
          <w:sz w:val="22"/>
          <w:szCs w:val="22"/>
        </w:rPr>
      </w:pPr>
      <w:r>
        <w:rPr>
          <w:rFonts w:ascii="Arial" w:hAnsi="Arial" w:cs="Arial"/>
          <w:sz w:val="22"/>
          <w:szCs w:val="22"/>
        </w:rPr>
        <w:t>Staff handwashing annual audit completed</w:t>
      </w:r>
    </w:p>
    <w:p w14:paraId="2D3D640D" w14:textId="77777777" w:rsidR="001B5DF6" w:rsidRPr="00C65643" w:rsidRDefault="001B5DF6" w:rsidP="00F9579D">
      <w:pPr>
        <w:spacing w:before="100" w:beforeAutospacing="1" w:after="100" w:afterAutospacing="1"/>
        <w:ind w:left="709"/>
        <w:rPr>
          <w:rFonts w:ascii="Arial" w:hAnsi="Arial" w:cs="Arial"/>
          <w:sz w:val="22"/>
          <w:szCs w:val="22"/>
        </w:rPr>
      </w:pPr>
      <w:r>
        <w:rPr>
          <w:rFonts w:ascii="Arial" w:hAnsi="Arial" w:cs="Arial"/>
          <w:sz w:val="22"/>
          <w:szCs w:val="22"/>
        </w:rPr>
        <w:t>Practice incidents and significant events annual audit completed</w:t>
      </w:r>
    </w:p>
    <w:p w14:paraId="27341566"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t xml:space="preserve">Risk assessments  </w:t>
      </w:r>
    </w:p>
    <w:p w14:paraId="1425B942"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Risk assessments are carried out so that any risk is minimised</w:t>
      </w:r>
      <w:r>
        <w:rPr>
          <w:rFonts w:ascii="Arial" w:hAnsi="Arial" w:cs="Arial"/>
          <w:sz w:val="22"/>
          <w:szCs w:val="22"/>
        </w:rPr>
        <w:t xml:space="preserve"> and made</w:t>
      </w:r>
      <w:r w:rsidRPr="00DF60D5">
        <w:rPr>
          <w:rFonts w:ascii="Arial" w:hAnsi="Arial" w:cs="Arial"/>
          <w:sz w:val="22"/>
          <w:szCs w:val="22"/>
        </w:rPr>
        <w:t xml:space="preserve"> </w:t>
      </w:r>
      <w:r>
        <w:rPr>
          <w:rFonts w:ascii="Arial" w:hAnsi="Arial" w:cs="Arial"/>
          <w:sz w:val="22"/>
          <w:szCs w:val="22"/>
        </w:rPr>
        <w:t xml:space="preserve">to be </w:t>
      </w:r>
      <w:r w:rsidRPr="00DF60D5">
        <w:rPr>
          <w:rFonts w:ascii="Arial" w:hAnsi="Arial" w:cs="Arial"/>
          <w:sz w:val="22"/>
          <w:szCs w:val="22"/>
        </w:rPr>
        <w:t xml:space="preserve">as low as </w:t>
      </w:r>
      <w:r>
        <w:rPr>
          <w:rFonts w:ascii="Arial" w:hAnsi="Arial" w:cs="Arial"/>
          <w:sz w:val="22"/>
          <w:szCs w:val="22"/>
        </w:rPr>
        <w:t xml:space="preserve">is </w:t>
      </w:r>
      <w:r w:rsidRPr="00DF60D5">
        <w:rPr>
          <w:rFonts w:ascii="Arial" w:hAnsi="Arial" w:cs="Arial"/>
          <w:sz w:val="22"/>
          <w:szCs w:val="22"/>
        </w:rPr>
        <w:t>reasonably practicable. Additionally, a risk assessment that can identify best practice can be established and then followed.</w:t>
      </w:r>
    </w:p>
    <w:p w14:paraId="0640CC3B"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the last year, the following risk assessments were carried out/reviewed: </w:t>
      </w:r>
    </w:p>
    <w:p w14:paraId="7EE7B032"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General IPC risks</w:t>
      </w:r>
    </w:p>
    <w:p w14:paraId="195F7A48"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Staffing, new joiners and ongoing training</w:t>
      </w:r>
    </w:p>
    <w:p w14:paraId="7EE2E967"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COSHH</w:t>
      </w:r>
    </w:p>
    <w:p w14:paraId="62211F09"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Cleaning standards</w:t>
      </w:r>
    </w:p>
    <w:p w14:paraId="2BB0779C"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Privacy curtain</w:t>
      </w:r>
      <w:r w:rsidRPr="00DF60D5">
        <w:rPr>
          <w:rFonts w:ascii="Arial" w:hAnsi="Arial" w:cs="Arial"/>
          <w:sz w:val="22"/>
          <w:szCs w:val="22"/>
        </w:rPr>
        <w:t xml:space="preserve"> changes</w:t>
      </w:r>
    </w:p>
    <w:p w14:paraId="2BE95F42"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Staff vaccinations</w:t>
      </w:r>
    </w:p>
    <w:p w14:paraId="32F83AAC"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Sharps</w:t>
      </w:r>
    </w:p>
    <w:p w14:paraId="77EFAE33" w14:textId="77777777" w:rsidR="00F9579D" w:rsidRPr="00C65643"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Water safety</w:t>
      </w:r>
    </w:p>
    <w:p w14:paraId="40FAD2F0"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14:paraId="717B1721"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addition to staff being involved in risk assessments and significant events, at </w:t>
      </w:r>
      <w:r>
        <w:rPr>
          <w:rFonts w:ascii="Arial" w:hAnsi="Arial" w:cs="Arial"/>
          <w:sz w:val="22"/>
          <w:szCs w:val="22"/>
        </w:rPr>
        <w:t>Swavesey Surgery</w:t>
      </w:r>
      <w:r w:rsidRPr="00DF60D5">
        <w:rPr>
          <w:rFonts w:ascii="Arial" w:hAnsi="Arial" w:cs="Arial"/>
          <w:sz w:val="22"/>
          <w:szCs w:val="22"/>
        </w:rPr>
        <w:t xml:space="preserve"> all staff and contractors receive IPC induction training on commencing their post. Thereafter, all st</w:t>
      </w:r>
      <w:r>
        <w:rPr>
          <w:rFonts w:ascii="Arial" w:hAnsi="Arial" w:cs="Arial"/>
          <w:sz w:val="22"/>
          <w:szCs w:val="22"/>
        </w:rPr>
        <w:t xml:space="preserve">aff receive refresher training </w:t>
      </w:r>
      <w:r w:rsidRPr="00C65643">
        <w:rPr>
          <w:rFonts w:ascii="Arial" w:hAnsi="Arial" w:cs="Arial"/>
          <w:sz w:val="22"/>
          <w:szCs w:val="22"/>
        </w:rPr>
        <w:t>annually</w:t>
      </w:r>
    </w:p>
    <w:p w14:paraId="1A3333F1"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14:paraId="395C6E35"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29FCAFF0"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f.</w:t>
      </w:r>
      <w:r w:rsidRPr="00DF60D5">
        <w:rPr>
          <w:rFonts w:ascii="Arial" w:hAnsi="Arial" w:cs="Arial"/>
          <w:b/>
          <w:sz w:val="22"/>
          <w:szCs w:val="22"/>
        </w:rPr>
        <w:tab/>
        <w:t>Responsibility</w:t>
      </w:r>
    </w:p>
    <w:p w14:paraId="5DF64501"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It is the responsi</w:t>
      </w:r>
      <w:r>
        <w:rPr>
          <w:rFonts w:ascii="Arial" w:hAnsi="Arial" w:cs="Arial"/>
          <w:sz w:val="22"/>
          <w:szCs w:val="22"/>
        </w:rPr>
        <w:t xml:space="preserve">bility of all staff members at Swavesey Surgery </w:t>
      </w:r>
      <w:r w:rsidRPr="00DF60D5">
        <w:rPr>
          <w:rFonts w:ascii="Arial" w:hAnsi="Arial" w:cs="Arial"/>
          <w:sz w:val="22"/>
          <w:szCs w:val="22"/>
        </w:rPr>
        <w:t xml:space="preserve">to be familiar with this statement and their roles and responsibilities under it.  </w:t>
      </w:r>
    </w:p>
    <w:p w14:paraId="4BC227C1" w14:textId="77777777" w:rsidR="00F9579D" w:rsidRPr="00DF60D5" w:rsidRDefault="00F9579D" w:rsidP="00F9579D">
      <w:pPr>
        <w:spacing w:before="100" w:beforeAutospacing="1" w:after="100" w:afterAutospacing="1"/>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14:paraId="727C02A2" w14:textId="77777777" w:rsidR="00F9579D" w:rsidRPr="00DF60D5" w:rsidRDefault="00F9579D" w:rsidP="00F9579D">
      <w:pPr>
        <w:spacing w:before="100" w:beforeAutospacing="1" w:after="100" w:afterAutospacing="1"/>
        <w:ind w:left="709"/>
        <w:rPr>
          <w:rFonts w:ascii="Arial" w:hAnsi="Arial" w:cs="Arial"/>
          <w:sz w:val="22"/>
          <w:szCs w:val="22"/>
        </w:rPr>
      </w:pPr>
      <w:r>
        <w:rPr>
          <w:rFonts w:ascii="Arial" w:hAnsi="Arial" w:cs="Arial"/>
          <w:sz w:val="22"/>
          <w:szCs w:val="22"/>
        </w:rPr>
        <w:t>The IPC lead is</w:t>
      </w:r>
      <w:r w:rsidRPr="00DF60D5">
        <w:rPr>
          <w:rFonts w:ascii="Arial" w:hAnsi="Arial" w:cs="Arial"/>
          <w:sz w:val="22"/>
          <w:szCs w:val="22"/>
        </w:rPr>
        <w:t xml:space="preserve"> responsible for reviewing and producing the annual statement. </w:t>
      </w:r>
    </w:p>
    <w:p w14:paraId="1A7DF3CB"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This annual statement will be updated on or before </w:t>
      </w:r>
      <w:r>
        <w:rPr>
          <w:rFonts w:ascii="Arial" w:hAnsi="Arial" w:cs="Arial"/>
          <w:sz w:val="22"/>
          <w:szCs w:val="22"/>
        </w:rPr>
        <w:t>October 2025</w:t>
      </w:r>
    </w:p>
    <w:p w14:paraId="6CFE7ECC"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lastRenderedPageBreak/>
        <w:t xml:space="preserve">Signed by </w:t>
      </w:r>
    </w:p>
    <w:p w14:paraId="7A533FF5" w14:textId="611AD36B" w:rsidR="00F9579D" w:rsidRPr="00926FEB" w:rsidRDefault="00926FEB" w:rsidP="00F9579D">
      <w:pPr>
        <w:spacing w:before="100" w:beforeAutospacing="1" w:after="100" w:afterAutospacing="1"/>
        <w:rPr>
          <w:rFonts w:ascii="Brush Script MT" w:hAnsi="Brush Script MT" w:cs="Arial"/>
          <w:sz w:val="28"/>
          <w:szCs w:val="28"/>
        </w:rPr>
      </w:pPr>
      <w:r w:rsidRPr="00926FEB">
        <w:rPr>
          <w:rFonts w:ascii="Brush Script MT" w:hAnsi="Brush Script MT" w:cs="Arial"/>
          <w:sz w:val="28"/>
          <w:szCs w:val="28"/>
        </w:rPr>
        <w:t>Lorna Gardiner</w:t>
      </w:r>
    </w:p>
    <w:p w14:paraId="66C990EA" w14:textId="77777777" w:rsidR="00F9579D" w:rsidRDefault="00F9579D" w:rsidP="00F9579D">
      <w:pPr>
        <w:rPr>
          <w:rFonts w:ascii="Arial" w:hAnsi="Arial" w:cs="Arial"/>
          <w:sz w:val="22"/>
          <w:szCs w:val="22"/>
        </w:rPr>
      </w:pPr>
      <w:r>
        <w:rPr>
          <w:rFonts w:ascii="Arial" w:hAnsi="Arial" w:cs="Arial"/>
          <w:sz w:val="22"/>
          <w:szCs w:val="22"/>
        </w:rPr>
        <w:t>Lorna Gardiner</w:t>
      </w:r>
    </w:p>
    <w:p w14:paraId="5DC94509" w14:textId="77777777" w:rsidR="00F9579D" w:rsidRPr="00DF60D5" w:rsidRDefault="00F9579D" w:rsidP="00F9579D">
      <w:pPr>
        <w:rPr>
          <w:rFonts w:ascii="Arial" w:hAnsi="Arial" w:cs="Arial"/>
          <w:sz w:val="22"/>
          <w:szCs w:val="22"/>
        </w:rPr>
      </w:pPr>
      <w:r>
        <w:rPr>
          <w:rFonts w:ascii="Arial" w:hAnsi="Arial" w:cs="Arial"/>
          <w:sz w:val="22"/>
          <w:szCs w:val="22"/>
        </w:rPr>
        <w:t>For and on behalf of Swavesey Surgery</w:t>
      </w:r>
    </w:p>
    <w:p w14:paraId="0D6A56EB" w14:textId="77777777" w:rsidR="00F539F8" w:rsidRDefault="00F539F8"/>
    <w:sectPr w:rsidR="00F53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D84F28A"/>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r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1585796602">
    <w:abstractNumId w:val="1"/>
  </w:num>
  <w:num w:numId="2" w16cid:durableId="955060522">
    <w:abstractNumId w:val="0"/>
  </w:num>
  <w:num w:numId="3" w16cid:durableId="153886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9D"/>
    <w:rsid w:val="000D3F17"/>
    <w:rsid w:val="001B5DF6"/>
    <w:rsid w:val="005F5F17"/>
    <w:rsid w:val="0077525C"/>
    <w:rsid w:val="00926FEB"/>
    <w:rsid w:val="00F539F8"/>
    <w:rsid w:val="00F95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572E"/>
  <w15:chartTrackingRefBased/>
  <w15:docId w15:val="{5E2E4F41-9622-4301-92DC-762CAEBE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9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9579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9579D"/>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F9579D"/>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F9579D"/>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F9579D"/>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F9579D"/>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F9579D"/>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F9579D"/>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F9579D"/>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9D"/>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F9579D"/>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F9579D"/>
    <w:rPr>
      <w:rFonts w:asciiTheme="majorHAnsi" w:eastAsiaTheme="majorEastAsia" w:hAnsiTheme="majorHAnsi" w:cstheme="majorBidi"/>
      <w:b/>
      <w:bCs/>
      <w:color w:val="000000" w:themeColor="text1"/>
      <w:lang w:val="en-US" w:eastAsia="en-GB"/>
    </w:rPr>
  </w:style>
  <w:style w:type="character" w:customStyle="1" w:styleId="Heading4Char">
    <w:name w:val="Heading 4 Char"/>
    <w:basedOn w:val="DefaultParagraphFont"/>
    <w:link w:val="Heading4"/>
    <w:uiPriority w:val="9"/>
    <w:rsid w:val="00F9579D"/>
    <w:rPr>
      <w:rFonts w:asciiTheme="majorHAnsi" w:eastAsiaTheme="majorEastAsia" w:hAnsiTheme="majorHAnsi" w:cstheme="majorBidi"/>
      <w:b/>
      <w:bCs/>
      <w:i/>
      <w:iCs/>
      <w:color w:val="000000" w:themeColor="text1"/>
      <w:lang w:val="en-US" w:eastAsia="en-GB"/>
    </w:rPr>
  </w:style>
  <w:style w:type="character" w:customStyle="1" w:styleId="Heading5Char">
    <w:name w:val="Heading 5 Char"/>
    <w:basedOn w:val="DefaultParagraphFont"/>
    <w:link w:val="Heading5"/>
    <w:uiPriority w:val="9"/>
    <w:rsid w:val="00F9579D"/>
    <w:rPr>
      <w:rFonts w:asciiTheme="majorHAnsi" w:eastAsiaTheme="majorEastAsia" w:hAnsiTheme="majorHAnsi" w:cstheme="majorBidi"/>
      <w:color w:val="323E4F" w:themeColor="text2" w:themeShade="BF"/>
      <w:lang w:val="en-US" w:eastAsia="en-GB"/>
    </w:rPr>
  </w:style>
  <w:style w:type="character" w:customStyle="1" w:styleId="Heading6Char">
    <w:name w:val="Heading 6 Char"/>
    <w:basedOn w:val="DefaultParagraphFont"/>
    <w:link w:val="Heading6"/>
    <w:uiPriority w:val="9"/>
    <w:rsid w:val="00F9579D"/>
    <w:rPr>
      <w:rFonts w:asciiTheme="majorHAnsi" w:eastAsiaTheme="majorEastAsia" w:hAnsiTheme="majorHAnsi" w:cstheme="majorBidi"/>
      <w:i/>
      <w:iCs/>
      <w:color w:val="323E4F" w:themeColor="text2" w:themeShade="BF"/>
      <w:lang w:val="en-US" w:eastAsia="en-GB"/>
    </w:rPr>
  </w:style>
  <w:style w:type="character" w:customStyle="1" w:styleId="Heading7Char">
    <w:name w:val="Heading 7 Char"/>
    <w:basedOn w:val="DefaultParagraphFont"/>
    <w:link w:val="Heading7"/>
    <w:uiPriority w:val="9"/>
    <w:rsid w:val="00F9579D"/>
    <w:rPr>
      <w:rFonts w:asciiTheme="majorHAnsi" w:eastAsiaTheme="majorEastAsia" w:hAnsiTheme="majorHAnsi" w:cstheme="majorBidi"/>
      <w:i/>
      <w:iCs/>
      <w:color w:val="404040" w:themeColor="text1" w:themeTint="BF"/>
      <w:lang w:val="en-US" w:eastAsia="en-GB"/>
    </w:rPr>
  </w:style>
  <w:style w:type="character" w:customStyle="1" w:styleId="Heading8Char">
    <w:name w:val="Heading 8 Char"/>
    <w:basedOn w:val="DefaultParagraphFont"/>
    <w:link w:val="Heading8"/>
    <w:uiPriority w:val="9"/>
    <w:rsid w:val="00F9579D"/>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F9579D"/>
    <w:rPr>
      <w:rFonts w:asciiTheme="majorHAnsi" w:eastAsiaTheme="majorEastAsia" w:hAnsiTheme="majorHAnsi" w:cstheme="majorBidi"/>
      <w:i/>
      <w:iCs/>
      <w:color w:val="404040" w:themeColor="text1" w:themeTint="BF"/>
      <w:sz w:val="20"/>
      <w:szCs w:val="20"/>
      <w:lang w:val="en-US" w:eastAsia="en-GB"/>
    </w:rPr>
  </w:style>
  <w:style w:type="paragraph" w:styleId="ListParagraph">
    <w:name w:val="List Paragraph"/>
    <w:basedOn w:val="Normal"/>
    <w:uiPriority w:val="34"/>
    <w:qFormat/>
    <w:rsid w:val="00F9579D"/>
    <w:pPr>
      <w:ind w:left="720"/>
      <w:contextualSpacing/>
    </w:pPr>
  </w:style>
  <w:style w:type="character" w:styleId="Hyperlink">
    <w:name w:val="Hyperlink"/>
    <w:basedOn w:val="DefaultParagraphFont"/>
    <w:uiPriority w:val="99"/>
    <w:unhideWhenUsed/>
    <w:rsid w:val="00F9579D"/>
    <w:rPr>
      <w:color w:val="0563C1" w:themeColor="hyperlink"/>
      <w:u w:val="single"/>
    </w:rPr>
  </w:style>
  <w:style w:type="paragraph" w:styleId="BalloonText">
    <w:name w:val="Balloon Text"/>
    <w:basedOn w:val="Normal"/>
    <w:link w:val="BalloonTextChar"/>
    <w:uiPriority w:val="99"/>
    <w:semiHidden/>
    <w:unhideWhenUsed/>
    <w:rsid w:val="00F95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79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3228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Gardiner</dc:creator>
  <cp:keywords/>
  <dc:description/>
  <cp:lastModifiedBy>GARDINER, Lorna (SWAVESEY SURGERY)</cp:lastModifiedBy>
  <cp:revision>2</cp:revision>
  <cp:lastPrinted>2024-09-12T15:17:00Z</cp:lastPrinted>
  <dcterms:created xsi:type="dcterms:W3CDTF">2026-02-27T15:53:00Z</dcterms:created>
  <dcterms:modified xsi:type="dcterms:W3CDTF">2026-02-27T15:53:00Z</dcterms:modified>
</cp:coreProperties>
</file>